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5D" w:rsidRDefault="005E6D5D" w:rsidP="005E6D5D">
      <w:pPr>
        <w:jc w:val="both"/>
      </w:pPr>
    </w:p>
    <w:p w:rsidR="005E6D5D" w:rsidRDefault="005E6D5D" w:rsidP="005E6D5D">
      <w:pPr>
        <w:jc w:val="both"/>
      </w:pPr>
    </w:p>
    <w:tbl>
      <w:tblPr>
        <w:tblStyle w:val="Grigliatabella"/>
        <w:tblW w:w="0" w:type="auto"/>
        <w:tblInd w:w="0" w:type="dxa"/>
        <w:tblLook w:val="04A0" w:firstRow="1" w:lastRow="0" w:firstColumn="1" w:lastColumn="0" w:noHBand="0" w:noVBand="1"/>
      </w:tblPr>
      <w:tblGrid>
        <w:gridCol w:w="9854"/>
      </w:tblGrid>
      <w:tr w:rsidR="005E6D5D" w:rsidTr="005E6D5D">
        <w:tc>
          <w:tcPr>
            <w:tcW w:w="0" w:type="auto"/>
            <w:tcBorders>
              <w:top w:val="single" w:sz="4" w:space="0" w:color="auto"/>
              <w:left w:val="single" w:sz="4" w:space="0" w:color="auto"/>
              <w:bottom w:val="single" w:sz="4" w:space="0" w:color="auto"/>
              <w:right w:val="single" w:sz="4" w:space="0" w:color="auto"/>
            </w:tcBorders>
            <w:hideMark/>
          </w:tcPr>
          <w:p w:rsidR="005E6D5D" w:rsidRDefault="005E6D5D" w:rsidP="005E6D5D">
            <w:pPr>
              <w:jc w:val="center"/>
              <w:rPr>
                <w:rFonts w:ascii="Antique Olive Roman" w:hAnsi="Antique Olive Roman"/>
                <w:b/>
                <w:sz w:val="28"/>
                <w:szCs w:val="28"/>
              </w:rPr>
            </w:pPr>
          </w:p>
          <w:p w:rsidR="005E6D5D" w:rsidRPr="005E6D5D" w:rsidRDefault="005E6D5D" w:rsidP="005E6D5D">
            <w:pPr>
              <w:jc w:val="center"/>
              <w:rPr>
                <w:rFonts w:ascii="Antique Olive" w:hAnsi="Antique Olive"/>
                <w:sz w:val="22"/>
                <w:szCs w:val="22"/>
              </w:rPr>
            </w:pPr>
            <w:r w:rsidRPr="005E6D5D">
              <w:rPr>
                <w:rFonts w:ascii="Antique Olive" w:hAnsi="Antique Olive"/>
                <w:b/>
                <w:sz w:val="24"/>
                <w:szCs w:val="22"/>
              </w:rPr>
              <w:t>AVVISO</w:t>
            </w:r>
            <w:r w:rsidRPr="005E6D5D">
              <w:rPr>
                <w:rFonts w:ascii="Antique Olive" w:hAnsi="Antique Olive"/>
                <w:b/>
                <w:sz w:val="24"/>
                <w:szCs w:val="22"/>
              </w:rPr>
              <w:t xml:space="preserve"> </w:t>
            </w:r>
            <w:r w:rsidRPr="005E6D5D">
              <w:rPr>
                <w:rFonts w:ascii="Antique Olive" w:hAnsi="Antique Olive"/>
                <w:sz w:val="22"/>
                <w:szCs w:val="22"/>
              </w:rPr>
              <w:t>per</w:t>
            </w:r>
            <w:r w:rsidRPr="005E6D5D">
              <w:rPr>
                <w:rFonts w:ascii="Antique Olive" w:hAnsi="Antique Olive"/>
                <w:b/>
                <w:sz w:val="22"/>
                <w:szCs w:val="22"/>
              </w:rPr>
              <w:t xml:space="preserve"> </w:t>
            </w:r>
            <w:r>
              <w:rPr>
                <w:rFonts w:ascii="Antique Olive" w:hAnsi="Antique Olive"/>
                <w:sz w:val="22"/>
                <w:szCs w:val="22"/>
              </w:rPr>
              <w:t>g</w:t>
            </w:r>
            <w:r w:rsidRPr="005E6D5D">
              <w:rPr>
                <w:rFonts w:ascii="Antique Olive" w:hAnsi="Antique Olive"/>
                <w:sz w:val="22"/>
                <w:szCs w:val="22"/>
              </w:rPr>
              <w:t xml:space="preserve">li studenti che </w:t>
            </w:r>
            <w:r w:rsidRPr="005E6D5D">
              <w:rPr>
                <w:rFonts w:ascii="Antique Olive" w:hAnsi="Antique Olive"/>
                <w:sz w:val="22"/>
                <w:szCs w:val="22"/>
              </w:rPr>
              <w:t>hanno</w:t>
            </w:r>
            <w:r w:rsidRPr="005E6D5D">
              <w:rPr>
                <w:rFonts w:ascii="Antique Olive" w:hAnsi="Antique Olive"/>
                <w:sz w:val="22"/>
                <w:szCs w:val="22"/>
              </w:rPr>
              <w:t xml:space="preserve"> già conseguito crediti formativi universitari (esami superati in precedenti carriere, certificazioni linguistiche e informatiche)  possono richiedere l’iscriz</w:t>
            </w:r>
            <w:r w:rsidRPr="005E6D5D">
              <w:rPr>
                <w:rFonts w:ascii="Antique Olive" w:hAnsi="Antique Olive"/>
                <w:sz w:val="22"/>
                <w:szCs w:val="22"/>
              </w:rPr>
              <w:t>ione con abbreviazione di corso.</w:t>
            </w:r>
          </w:p>
          <w:p w:rsidR="005E6D5D" w:rsidRPr="005E6D5D" w:rsidRDefault="005E6D5D" w:rsidP="005E6D5D">
            <w:pPr>
              <w:jc w:val="center"/>
              <w:rPr>
                <w:rFonts w:ascii="Antique Olive" w:hAnsi="Antique Olive"/>
                <w:sz w:val="22"/>
                <w:szCs w:val="22"/>
              </w:rPr>
            </w:pPr>
          </w:p>
        </w:tc>
      </w:tr>
    </w:tbl>
    <w:p w:rsidR="005E6D5D" w:rsidRDefault="005E6D5D" w:rsidP="005E6D5D">
      <w:pPr>
        <w:ind w:firstLine="709"/>
        <w:jc w:val="both"/>
        <w:rPr>
          <w:rFonts w:ascii="Antique Olive Roman" w:hAnsi="Antique Olive Roman"/>
          <w:sz w:val="22"/>
          <w:szCs w:val="22"/>
        </w:rPr>
      </w:pPr>
    </w:p>
    <w:p w:rsidR="005E6D5D" w:rsidRDefault="005E6D5D" w:rsidP="005E6D5D">
      <w:pPr>
        <w:ind w:firstLine="709"/>
        <w:jc w:val="both"/>
        <w:rPr>
          <w:rFonts w:ascii="Antique Olive Roman" w:hAnsi="Antique Olive Roman"/>
          <w:sz w:val="22"/>
          <w:szCs w:val="22"/>
        </w:rPr>
      </w:pPr>
    </w:p>
    <w:p w:rsidR="005E6D5D" w:rsidRDefault="005E6D5D" w:rsidP="005E6D5D">
      <w:pPr>
        <w:jc w:val="center"/>
        <w:rPr>
          <w:rFonts w:ascii="Bookman Old Style" w:hAnsi="Bookman Old Style"/>
          <w:b/>
          <w:sz w:val="32"/>
          <w:szCs w:val="32"/>
        </w:rPr>
      </w:pPr>
      <w:bookmarkStart w:id="0" w:name="OLE_LINK7"/>
      <w:bookmarkStart w:id="1" w:name="OLE_LINK8"/>
      <w:bookmarkStart w:id="2" w:name="OLE_LINK9"/>
      <w:bookmarkStart w:id="3" w:name="_GoBack"/>
      <w:r>
        <w:rPr>
          <w:rFonts w:ascii="Bookman Old Style" w:hAnsi="Bookman Old Style"/>
          <w:b/>
          <w:sz w:val="32"/>
          <w:szCs w:val="32"/>
        </w:rPr>
        <w:t>GUIDA PER LO STUDENTE 2017/18</w:t>
      </w:r>
      <w:bookmarkEnd w:id="1"/>
      <w:bookmarkEnd w:id="2"/>
      <w:bookmarkEnd w:id="3"/>
    </w:p>
    <w:p w:rsidR="005E6D5D" w:rsidRDefault="005E6D5D" w:rsidP="005E6D5D">
      <w:pPr>
        <w:jc w:val="both"/>
        <w:rPr>
          <w:rFonts w:ascii="Bookman Old Style" w:hAnsi="Bookman Old Style"/>
          <w:sz w:val="22"/>
          <w:szCs w:val="22"/>
        </w:rPr>
      </w:pPr>
    </w:p>
    <w:p w:rsidR="005E6D5D" w:rsidRPr="005E6D5D" w:rsidRDefault="005E6D5D" w:rsidP="005E6D5D">
      <w:pPr>
        <w:spacing w:before="120" w:after="120"/>
        <w:ind w:left="709"/>
        <w:jc w:val="both"/>
        <w:rPr>
          <w:rFonts w:ascii="Antique Olive Roman" w:hAnsi="Antique Olive Roman"/>
          <w:sz w:val="22"/>
          <w:szCs w:val="22"/>
          <w:u w:val="single"/>
        </w:rPr>
      </w:pPr>
      <w:r w:rsidRPr="005E6D5D">
        <w:rPr>
          <w:rFonts w:ascii="Antique Olive Roman" w:hAnsi="Antique Olive Roman"/>
          <w:sz w:val="22"/>
          <w:szCs w:val="22"/>
          <w:u w:val="single"/>
        </w:rPr>
        <w:sym w:font="Symbol" w:char="F0D8"/>
      </w:r>
      <w:r w:rsidRPr="005E6D5D">
        <w:rPr>
          <w:rFonts w:ascii="Antique Olive Roman" w:hAnsi="Antique Olive Roman"/>
          <w:sz w:val="22"/>
          <w:szCs w:val="22"/>
          <w:u w:val="single"/>
        </w:rPr>
        <w:t xml:space="preserve"> 1.5. </w:t>
      </w:r>
      <w:r w:rsidRPr="005E6D5D">
        <w:rPr>
          <w:rFonts w:ascii="Antique Olive Roman" w:hAnsi="Antique Olive Roman"/>
          <w:b/>
          <w:sz w:val="22"/>
          <w:szCs w:val="22"/>
          <w:u w:val="single"/>
        </w:rPr>
        <w:t>iscrizione con abbreviazione di corso</w:t>
      </w:r>
      <w:r w:rsidRPr="005E6D5D">
        <w:rPr>
          <w:rFonts w:ascii="Antique Olive Roman" w:hAnsi="Antique Olive Roman"/>
          <w:sz w:val="22"/>
          <w:szCs w:val="22"/>
          <w:u w:val="single"/>
        </w:rPr>
        <w:t xml:space="preserve"> (art. 23 - Regolamento didattico d’Ateneo).</w:t>
      </w:r>
    </w:p>
    <w:p w:rsidR="005E6D5D" w:rsidRDefault="005E6D5D" w:rsidP="005E6D5D">
      <w:pPr>
        <w:spacing w:before="120" w:after="120"/>
        <w:ind w:firstLine="709"/>
        <w:jc w:val="both"/>
        <w:rPr>
          <w:rFonts w:ascii="Antique Olive Roman" w:hAnsi="Antique Olive Roman"/>
          <w:sz w:val="22"/>
          <w:szCs w:val="22"/>
        </w:rPr>
      </w:pPr>
      <w:r>
        <w:rPr>
          <w:rFonts w:ascii="Antique Olive Roman" w:hAnsi="Antique Olive Roman"/>
          <w:sz w:val="22"/>
          <w:szCs w:val="22"/>
        </w:rPr>
        <w:t xml:space="preserve">Gli studenti che </w:t>
      </w:r>
      <w:bookmarkStart w:id="4" w:name="OLE_LINK4"/>
      <w:bookmarkStart w:id="5" w:name="OLE_LINK5"/>
      <w:bookmarkStart w:id="6" w:name="OLE_LINK6"/>
      <w:r>
        <w:rPr>
          <w:rFonts w:ascii="Antique Olive Roman" w:hAnsi="Antique Olive Roman"/>
          <w:sz w:val="22"/>
          <w:szCs w:val="22"/>
        </w:rPr>
        <w:t>abbiano</w:t>
      </w:r>
      <w:r>
        <w:rPr>
          <w:rFonts w:ascii="Antique Olive Roman" w:hAnsi="Antique Olive Roman"/>
          <w:sz w:val="22"/>
          <w:szCs w:val="22"/>
        </w:rPr>
        <w:t xml:space="preserve"> </w:t>
      </w:r>
      <w:bookmarkEnd w:id="4"/>
      <w:bookmarkEnd w:id="5"/>
      <w:bookmarkEnd w:id="6"/>
      <w:r>
        <w:rPr>
          <w:rFonts w:ascii="Antique Olive Roman" w:hAnsi="Antique Olive Roman"/>
          <w:sz w:val="22"/>
          <w:szCs w:val="22"/>
        </w:rPr>
        <w:t>già conseguito crediti formativi universitari che in tutto o in parte siano riconoscibili ai fini del conseguimento del titolo, successivamente all’ammissione potranno chiedere l'iscrizione con abbreviazione di corso.</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L’iscrizione con abbreviazione di corso ai corsi di laurea o di laurea magistrale ad accesso programmato può essere richiesta solo da coloro che abbiano superato la prova di accesso prevista.</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Ottenuta l’immatricolazione al primo anno del corso di studio prescelto, secondo le modalità ed i requisiti richiesti dagli appositi Bandi e Avvisi, gli studenti potranno chiedere il riconoscimento dei crediti conseguiti.</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Sull'istanza delibera il consiglio del corso di studio che, sulla base di criteri generali predeterminati, stabilisce quali crediti riconoscere e conseguentemente - previa verifica della disponibilità dei posti - l’anno di corso al quale lo studente può essere iscritto.</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Qualora i crediti di cui si chiede il riconoscimento siano stati conseguiti da oltre sei anni, il riconoscimento può essere subordinato ad una verifica della non obsolescenza dei contenuti conoscitivi da parte del consiglio di corso di studio.</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Agli iscritti ad un corso di laurea magistrale di durata biennale, possono essere riconosciuti solo eventuali crediti conseguiti in eccesso rispetto a quelli necessari per il conseguimento della laurea.</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Agli iscritti ad un corso di studio che siano già in possesso di un titolo di studio dello stesso livello, i crediti conseguiti possono essere riconosciuti solo in numero non superiore alla metà dei crediti necessari per il conseguimento del titolo.</w:t>
      </w:r>
    </w:p>
    <w:p w:rsidR="005E6D5D" w:rsidRDefault="005E6D5D" w:rsidP="005E6D5D">
      <w:pPr>
        <w:ind w:firstLine="709"/>
        <w:jc w:val="both"/>
        <w:rPr>
          <w:rFonts w:ascii="Antique Olive Roman" w:hAnsi="Antique Olive Roman"/>
          <w:sz w:val="22"/>
          <w:szCs w:val="22"/>
        </w:rPr>
      </w:pPr>
      <w:r>
        <w:rPr>
          <w:rFonts w:ascii="Antique Olive Roman" w:hAnsi="Antique Olive Roman"/>
          <w:sz w:val="22"/>
          <w:szCs w:val="22"/>
        </w:rPr>
        <w:t>Non sono, comunque, riconoscibili i crediti relativi alla preparazione della prova finale.</w:t>
      </w:r>
    </w:p>
    <w:p w:rsidR="005E6D5D" w:rsidRDefault="005E6D5D" w:rsidP="005E6D5D">
      <w:pPr>
        <w:ind w:firstLine="709"/>
        <w:jc w:val="both"/>
        <w:rPr>
          <w:rFonts w:ascii="Antique Olive Roman" w:hAnsi="Antique Olive Roman"/>
          <w:sz w:val="22"/>
          <w:szCs w:val="22"/>
        </w:rPr>
      </w:pPr>
    </w:p>
    <w:p w:rsidR="005E6D5D" w:rsidRPr="005E6D5D" w:rsidRDefault="005E6D5D" w:rsidP="005E6D5D">
      <w:pPr>
        <w:ind w:firstLine="709"/>
        <w:jc w:val="both"/>
        <w:rPr>
          <w:rFonts w:ascii="Antique Olive Roman" w:hAnsi="Antique Olive Roman"/>
          <w:sz w:val="22"/>
          <w:szCs w:val="22"/>
          <w:u w:val="single"/>
        </w:rPr>
      </w:pPr>
      <w:r w:rsidRPr="005E6D5D">
        <w:rPr>
          <w:rFonts w:ascii="Antique Olive Roman" w:hAnsi="Antique Olive Roman"/>
          <w:sz w:val="22"/>
          <w:szCs w:val="22"/>
          <w:u w:val="single"/>
        </w:rPr>
        <w:sym w:font="Symbol" w:char="F0D8"/>
      </w:r>
      <w:r w:rsidRPr="005E6D5D">
        <w:rPr>
          <w:rFonts w:ascii="Antique Olive Roman" w:hAnsi="Antique Olive Roman"/>
          <w:sz w:val="22"/>
          <w:szCs w:val="22"/>
          <w:u w:val="single"/>
        </w:rPr>
        <w:t xml:space="preserve"> 1.5.1. </w:t>
      </w:r>
      <w:r w:rsidRPr="005E6D5D">
        <w:rPr>
          <w:rFonts w:ascii="Antique Olive Roman" w:hAnsi="Antique Olive Roman"/>
          <w:b/>
          <w:sz w:val="22"/>
          <w:szCs w:val="22"/>
          <w:u w:val="single"/>
        </w:rPr>
        <w:t>riconoscimento crediti</w:t>
      </w:r>
    </w:p>
    <w:p w:rsidR="005E6D5D" w:rsidRDefault="005E6D5D" w:rsidP="005E6D5D">
      <w:pPr>
        <w:spacing w:before="120"/>
        <w:ind w:firstLine="709"/>
        <w:jc w:val="both"/>
        <w:rPr>
          <w:rFonts w:ascii="Antique Olive Roman" w:hAnsi="Antique Olive Roman"/>
          <w:sz w:val="22"/>
          <w:szCs w:val="22"/>
        </w:rPr>
      </w:pPr>
      <w:r>
        <w:rPr>
          <w:rFonts w:ascii="Antique Olive Roman" w:hAnsi="Antique Olive Roman"/>
          <w:sz w:val="22"/>
          <w:szCs w:val="22"/>
        </w:rPr>
        <w:t xml:space="preserve">Per richiedere il riconoscimento di crediti conseguiti, lo studente deve presentare una richiesta al settore carriere studenti di competenza, </w:t>
      </w:r>
      <w:r w:rsidRPr="005E6D5D">
        <w:rPr>
          <w:rFonts w:ascii="Antique Olive Roman" w:hAnsi="Antique Olive Roman"/>
          <w:b/>
          <w:sz w:val="24"/>
          <w:szCs w:val="22"/>
          <w:u w:val="single"/>
        </w:rPr>
        <w:t xml:space="preserve">entro il </w:t>
      </w:r>
      <w:r w:rsidRPr="005E6D5D">
        <w:rPr>
          <w:rFonts w:ascii="Antique Olive Roman" w:hAnsi="Antique Olive Roman"/>
          <w:b/>
          <w:sz w:val="24"/>
          <w:szCs w:val="22"/>
          <w:u w:val="single"/>
        </w:rPr>
        <w:t>15 novembre</w:t>
      </w:r>
      <w:r>
        <w:rPr>
          <w:rFonts w:ascii="Antique Olive Roman" w:hAnsi="Antique Olive Roman"/>
          <w:i/>
          <w:sz w:val="22"/>
          <w:szCs w:val="22"/>
        </w:rPr>
        <w:t>,</w:t>
      </w:r>
      <w:r>
        <w:rPr>
          <w:rFonts w:ascii="Antique Olive Roman" w:hAnsi="Antique Olive Roman"/>
          <w:sz w:val="22"/>
          <w:szCs w:val="22"/>
        </w:rPr>
        <w:t xml:space="preserve"> mediante compilazione di apposito modulo. Il consiglio di corso di studio è chiamato a deliberare entro il mese di dicembre.</w:t>
      </w:r>
    </w:p>
    <w:bookmarkEnd w:id="0"/>
    <w:p w:rsidR="00CD7315" w:rsidRDefault="00CD7315" w:rsidP="005E6D5D">
      <w:pPr>
        <w:jc w:val="both"/>
      </w:pPr>
    </w:p>
    <w:sectPr w:rsidR="00CD73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ntique Olive Roman">
    <w:altName w:val="LaTeX"/>
    <w:panose1 w:val="020B060302020403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5D"/>
    <w:rsid w:val="005E6D5D"/>
    <w:rsid w:val="007275E0"/>
    <w:rsid w:val="00CD7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D5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E6D5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D5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E6D5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87C1E7-FF41-41E0-BBFE-B381C348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 3</dc:creator>
  <cp:lastModifiedBy>Didattica 3</cp:lastModifiedBy>
  <cp:revision>2</cp:revision>
  <cp:lastPrinted>2017-08-01T14:33:00Z</cp:lastPrinted>
  <dcterms:created xsi:type="dcterms:W3CDTF">2017-08-01T14:27:00Z</dcterms:created>
  <dcterms:modified xsi:type="dcterms:W3CDTF">2017-08-01T14:38:00Z</dcterms:modified>
</cp:coreProperties>
</file>